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0B02A" w14:textId="77777777" w:rsidR="003F1D54" w:rsidRPr="00F96C2E" w:rsidRDefault="003F1D54">
      <w:pPr>
        <w:rPr>
          <w:rFonts w:asciiTheme="minorHAnsi" w:hAnsiTheme="minorHAnsi" w:cstheme="minorHAnsi"/>
        </w:rPr>
      </w:pPr>
    </w:p>
    <w:tbl>
      <w:tblPr>
        <w:tblStyle w:val="Tabela-Siatka"/>
        <w:tblW w:w="9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813"/>
        <w:gridCol w:w="151"/>
        <w:gridCol w:w="567"/>
        <w:gridCol w:w="4088"/>
      </w:tblGrid>
      <w:tr w:rsidR="00EF7B79" w:rsidRPr="00F96C2E" w14:paraId="4A5E954B" w14:textId="77777777" w:rsidTr="009D477F">
        <w:trPr>
          <w:trHeight w:val="523"/>
        </w:trPr>
        <w:tc>
          <w:tcPr>
            <w:tcW w:w="9612" w:type="dxa"/>
            <w:gridSpan w:val="5"/>
          </w:tcPr>
          <w:p w14:paraId="244258D8" w14:textId="615492EF" w:rsidR="00EF7B79" w:rsidRPr="00F96C2E" w:rsidRDefault="00EF7B79" w:rsidP="00077F8C">
            <w:pPr>
              <w:pStyle w:val="Stopka"/>
              <w:tabs>
                <w:tab w:val="left" w:pos="1068"/>
                <w:tab w:val="right" w:pos="8313"/>
              </w:tabs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  <w:b/>
              </w:rPr>
              <w:t>Little Fish</w:t>
            </w:r>
          </w:p>
          <w:p w14:paraId="219C9952" w14:textId="77777777" w:rsidR="00E45103" w:rsidRPr="00F96C2E" w:rsidRDefault="00E45103" w:rsidP="00E45103">
            <w:pPr>
              <w:spacing w:after="0"/>
              <w:rPr>
                <w:rFonts w:asciiTheme="minorHAnsi" w:hAnsiTheme="minorHAnsi" w:cstheme="minorHAnsi"/>
                <w:noProof/>
              </w:rPr>
            </w:pPr>
            <w:r w:rsidRPr="00F96C2E">
              <w:rPr>
                <w:rFonts w:asciiTheme="minorHAnsi" w:hAnsiTheme="minorHAnsi" w:cstheme="minorHAnsi"/>
                <w:noProof/>
              </w:rPr>
              <w:t xml:space="preserve"> </w:t>
            </w:r>
            <w:r w:rsidR="00BA14E8" w:rsidRPr="00F96C2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B461FD" wp14:editId="299D9348">
                  <wp:extent cx="696838" cy="725841"/>
                  <wp:effectExtent l="0" t="0" r="0" b="0"/>
                  <wp:docPr id="940564454" name="Obraz 1" descr="4.0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.08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95" cy="74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C2E">
              <w:rPr>
                <w:rFonts w:asciiTheme="minorHAnsi" w:hAnsiTheme="minorHAnsi" w:cstheme="minorHAnsi"/>
                <w:noProof/>
              </w:rPr>
              <w:t xml:space="preserve">                                                                                                                                         </w:t>
            </w:r>
          </w:p>
          <w:p w14:paraId="0D96BFF7" w14:textId="0FB290EB" w:rsidR="00EF7B79" w:rsidRPr="00F96C2E" w:rsidRDefault="00EF7B79" w:rsidP="00E4510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Zabawki, które choćby symbolicznie odzwierciedlają postaci zwierząt są bardzo mile widziane na placach zabaw. Dzieci instynktownie skupiają swoją uwagę i sympatię właśnie na nich. Dzięki atrakcyjnej formie takie urządzenia mają bardzo pozytywny wpływ na najmłodszych – na nich dzieci będą aktywniejsze: będą się chętnie bujać, skakać, balansować, wspinać i wesoło bawić, a to przecież nasz cel!</w:t>
            </w:r>
          </w:p>
          <w:p w14:paraId="6B4F127C" w14:textId="77777777" w:rsidR="00EF7B79" w:rsidRPr="00F96C2E" w:rsidRDefault="00EF7B79" w:rsidP="00EF7B79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6888616" w14:textId="77777777" w:rsidR="00E45103" w:rsidRPr="00F96C2E" w:rsidRDefault="00E45103" w:rsidP="00E45103">
            <w:pPr>
              <w:pStyle w:val="Stopka"/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F96C2E">
              <w:rPr>
                <w:rFonts w:asciiTheme="minorHAnsi" w:eastAsiaTheme="minorEastAsia" w:hAnsiTheme="minorHAnsi" w:cstheme="minorHAnsi"/>
                <w:b/>
                <w:bCs/>
              </w:rPr>
              <w:t xml:space="preserve">Projekt Richter Spielgeräte GmbH. </w:t>
            </w:r>
          </w:p>
          <w:p w14:paraId="6E3BDB02" w14:textId="77777777" w:rsidR="00E45103" w:rsidRPr="00F96C2E" w:rsidRDefault="00E45103" w:rsidP="00E45103">
            <w:pPr>
              <w:pStyle w:val="Stopka"/>
              <w:jc w:val="center"/>
              <w:rPr>
                <w:rFonts w:asciiTheme="minorHAnsi" w:eastAsiaTheme="minorEastAsia" w:hAnsiTheme="minorHAnsi" w:cstheme="minorHAnsi"/>
                <w:noProof/>
              </w:rPr>
            </w:pPr>
            <w:r w:rsidRPr="00F96C2E">
              <w:rPr>
                <w:rFonts w:asciiTheme="minorHAnsi" w:eastAsiaTheme="minorEastAsia" w:hAnsiTheme="minorHAnsi" w:cstheme="minorHAnsi"/>
                <w:b/>
                <w:bCs/>
              </w:rPr>
              <w:t>Urządzenia produkowane seryjnie, atestowane pod kątem zgodności z normą PN-EN 1176, produkowane na podstawie certyfikowanego oryginału.</w:t>
            </w:r>
            <w:r w:rsidRPr="00F96C2E">
              <w:rPr>
                <w:rFonts w:asciiTheme="minorHAnsi" w:eastAsiaTheme="minorEastAsia" w:hAnsiTheme="minorHAnsi" w:cstheme="minorHAnsi"/>
                <w:noProof/>
              </w:rPr>
              <w:t xml:space="preserve">  </w:t>
            </w:r>
          </w:p>
          <w:p w14:paraId="79B25B1E" w14:textId="5CD90605" w:rsidR="00EF7B79" w:rsidRPr="00F96C2E" w:rsidRDefault="00E45103" w:rsidP="00E45103">
            <w:pPr>
              <w:pStyle w:val="Stopka"/>
              <w:jc w:val="center"/>
              <w:rPr>
                <w:rFonts w:asciiTheme="minorHAnsi" w:eastAsiaTheme="minorEastAsia" w:hAnsiTheme="minorHAnsi" w:cstheme="minorHAnsi"/>
                <w:b/>
                <w:bCs/>
                <w:noProof/>
              </w:rPr>
            </w:pPr>
            <w:r w:rsidRPr="00F96C2E">
              <w:rPr>
                <w:rFonts w:asciiTheme="minorHAnsi" w:eastAsiaTheme="minorEastAsia" w:hAnsiTheme="minorHAnsi" w:cstheme="minorHAnsi"/>
                <w:noProof/>
              </w:rPr>
              <w:drawing>
                <wp:inline distT="0" distB="0" distL="0" distR="0" wp14:anchorId="5419A1F1" wp14:editId="76668878">
                  <wp:extent cx="533400" cy="533400"/>
                  <wp:effectExtent l="0" t="0" r="0" b="0"/>
                  <wp:docPr id="666293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D54" w:rsidRPr="00F96C2E" w14:paraId="6ACBE6A9" w14:textId="77777777" w:rsidTr="002D38BF">
        <w:trPr>
          <w:trHeight w:val="523"/>
        </w:trPr>
        <w:tc>
          <w:tcPr>
            <w:tcW w:w="9612" w:type="dxa"/>
            <w:gridSpan w:val="5"/>
          </w:tcPr>
          <w:p w14:paraId="299240C7" w14:textId="77777777" w:rsidR="003F1D54" w:rsidRPr="00F96C2E" w:rsidRDefault="003F1D54" w:rsidP="003F1D5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1896DB" wp14:editId="59E440D3">
                  <wp:extent cx="5698708" cy="38862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53" cy="3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8C" w:rsidRPr="00F96C2E" w14:paraId="03E96956" w14:textId="77777777" w:rsidTr="002D38BF">
        <w:trPr>
          <w:trHeight w:val="523"/>
        </w:trPr>
        <w:tc>
          <w:tcPr>
            <w:tcW w:w="9612" w:type="dxa"/>
            <w:gridSpan w:val="5"/>
          </w:tcPr>
          <w:p w14:paraId="7DA72CFB" w14:textId="77777777" w:rsidR="00C82669" w:rsidRPr="00C82669" w:rsidRDefault="00C82669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82669">
              <w:rPr>
                <w:rFonts w:asciiTheme="minorHAnsi" w:hAnsiTheme="minorHAnsi" w:cstheme="minorHAnsi"/>
              </w:rPr>
              <w:lastRenderedPageBreak/>
              <w:t>Sympatyczny wygląd zwierząt pomaga stworzyć środowisko zabawy przyjazne dla małych dzieci. Służą one głównie do siadania i jazdy. Delikatny ruch kołysania można wywołać poprzez przeniesienie ciężaru ciała.</w:t>
            </w:r>
          </w:p>
          <w:p w14:paraId="11758D53" w14:textId="77777777" w:rsidR="00C82669" w:rsidRPr="00C82669" w:rsidRDefault="00C82669" w:rsidP="00C8266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82669">
              <w:rPr>
                <w:rFonts w:asciiTheme="minorHAnsi" w:hAnsiTheme="minorHAnsi" w:cstheme="minorHAnsi"/>
                <w:b/>
                <w:bCs/>
              </w:rPr>
              <w:t>Zalecane dla:</w:t>
            </w:r>
          </w:p>
          <w:p w14:paraId="65BB719B" w14:textId="77777777" w:rsidR="00C82669" w:rsidRPr="00C82669" w:rsidRDefault="00C82669" w:rsidP="00C82669">
            <w:pPr>
              <w:numPr>
                <w:ilvl w:val="0"/>
                <w:numId w:val="1"/>
              </w:num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82669">
              <w:rPr>
                <w:rFonts w:asciiTheme="minorHAnsi" w:hAnsiTheme="minorHAnsi" w:cstheme="minorHAnsi"/>
                <w:b/>
                <w:bCs/>
              </w:rPr>
              <w:t>dzieci poniżej 3 lat</w:t>
            </w:r>
          </w:p>
          <w:p w14:paraId="630239F2" w14:textId="77777777" w:rsidR="00C82669" w:rsidRPr="00C82669" w:rsidRDefault="00C82669" w:rsidP="00C82669">
            <w:pPr>
              <w:numPr>
                <w:ilvl w:val="0"/>
                <w:numId w:val="1"/>
              </w:num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82669">
              <w:rPr>
                <w:rFonts w:asciiTheme="minorHAnsi" w:hAnsiTheme="minorHAnsi" w:cstheme="minorHAnsi"/>
                <w:b/>
                <w:bCs/>
              </w:rPr>
              <w:t>nadzorowanych miejsc zabaw</w:t>
            </w:r>
            <w:r w:rsidRPr="00C82669">
              <w:rPr>
                <w:rFonts w:asciiTheme="minorHAnsi" w:hAnsiTheme="minorHAnsi" w:cstheme="minorHAnsi"/>
              </w:rPr>
              <w:t>, takich jak przedszkola, szkoły, świetlice lub podobne placówki</w:t>
            </w:r>
          </w:p>
          <w:p w14:paraId="6775F5AB" w14:textId="77777777" w:rsidR="00C82669" w:rsidRPr="00C82669" w:rsidRDefault="00C82669" w:rsidP="00C82669">
            <w:pPr>
              <w:numPr>
                <w:ilvl w:val="0"/>
                <w:numId w:val="1"/>
              </w:num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82669">
              <w:rPr>
                <w:rFonts w:asciiTheme="minorHAnsi" w:hAnsiTheme="minorHAnsi" w:cstheme="minorHAnsi"/>
                <w:b/>
                <w:bCs/>
              </w:rPr>
              <w:t>publicznych obszarów bez nadzoru</w:t>
            </w:r>
            <w:r w:rsidRPr="00C82669">
              <w:rPr>
                <w:rFonts w:asciiTheme="minorHAnsi" w:hAnsiTheme="minorHAnsi" w:cstheme="minorHAnsi"/>
              </w:rPr>
              <w:t>, takich jak place zabaw, parki i tym podobne</w:t>
            </w:r>
          </w:p>
          <w:p w14:paraId="335E8B85" w14:textId="77777777" w:rsidR="00C82669" w:rsidRPr="00C82669" w:rsidRDefault="00C82669" w:rsidP="00C82669">
            <w:pPr>
              <w:numPr>
                <w:ilvl w:val="0"/>
                <w:numId w:val="1"/>
              </w:num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82669">
              <w:rPr>
                <w:rFonts w:asciiTheme="minorHAnsi" w:hAnsiTheme="minorHAnsi" w:cstheme="minorHAnsi"/>
                <w:b/>
                <w:bCs/>
              </w:rPr>
              <w:t>prywatnych miejsc zabaw bez nadzoru</w:t>
            </w:r>
            <w:r w:rsidRPr="00C82669">
              <w:rPr>
                <w:rFonts w:asciiTheme="minorHAnsi" w:hAnsiTheme="minorHAnsi" w:cstheme="minorHAnsi"/>
              </w:rPr>
              <w:t>, takich jak kempingi lub podobne obiekty</w:t>
            </w:r>
          </w:p>
          <w:p w14:paraId="228FDBA1" w14:textId="72AA2C76" w:rsidR="00E90FBE" w:rsidRPr="00F96C2E" w:rsidRDefault="00E90FBE" w:rsidP="003F1D5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1F3648" w:rsidRPr="00F96C2E" w14:paraId="06F1A243" w14:textId="77777777" w:rsidTr="002D38BF">
        <w:trPr>
          <w:trHeight w:val="523"/>
        </w:trPr>
        <w:tc>
          <w:tcPr>
            <w:tcW w:w="9612" w:type="dxa"/>
            <w:gridSpan w:val="5"/>
          </w:tcPr>
          <w:p w14:paraId="457DD217" w14:textId="32C530A6" w:rsidR="001F3648" w:rsidRPr="00F96C2E" w:rsidRDefault="001F3648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drawing>
                <wp:inline distT="0" distB="0" distL="0" distR="0" wp14:anchorId="51E8159D" wp14:editId="4F92028C">
                  <wp:extent cx="2810267" cy="666843"/>
                  <wp:effectExtent l="0" t="0" r="9525" b="0"/>
                  <wp:docPr id="21247349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73496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78" w:rsidRPr="00F96C2E" w14:paraId="3BC8AE91" w14:textId="77777777" w:rsidTr="00006978">
        <w:trPr>
          <w:trHeight w:val="523"/>
        </w:trPr>
        <w:tc>
          <w:tcPr>
            <w:tcW w:w="993" w:type="dxa"/>
          </w:tcPr>
          <w:p w14:paraId="2036093B" w14:textId="79916536" w:rsidR="00006978" w:rsidRPr="00F96C2E" w:rsidRDefault="00006978" w:rsidP="00C8266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8619" w:type="dxa"/>
            <w:gridSpan w:val="4"/>
          </w:tcPr>
          <w:p w14:paraId="5012A6AA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Tarcica z modrzewia alpejskiego</w:t>
            </w:r>
          </w:p>
          <w:p w14:paraId="7690BA3F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Tarcica z modrzewia alpejskiego wycięta z pominięciem rdzenia, co zmniejsza ryzyko pęknięć i niepożądanych zmian kształtu. Urządzenie wykonane jest z nieimpregnowanego drewna modrzewia alpejskiego, poddanego selekcji w trakcie ośmiu etapów produkcji.</w:t>
            </w:r>
          </w:p>
          <w:p w14:paraId="2945F1B5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Ekologiczny modrzew alpejski pozyskiwany jest z austriackich lasów położonych na wysokości powyżej 800 m n.p.m. Dzięki trudnym warunkom i ubogiej glebie drewno rośnie powoli, jest gęste i bardziej odporne niż zwykły, powszechnie dostępny na rynku modrzew.</w:t>
            </w:r>
          </w:p>
          <w:p w14:paraId="7B56791A" w14:textId="77777777" w:rsidR="00566D95" w:rsidRPr="00F96C2E" w:rsidRDefault="00566D95" w:rsidP="00566D95">
            <w:pPr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 xml:space="preserve">Drewno pochodzi ze </w:t>
            </w:r>
            <w:r w:rsidRPr="00F96C2E">
              <w:rPr>
                <w:rFonts w:asciiTheme="minorHAnsi" w:hAnsiTheme="minorHAnsi" w:cstheme="minorHAnsi"/>
                <w:b/>
                <w:bCs/>
              </w:rPr>
              <w:t>zrównoważonej, ekologicznie odpowiedzialnej gospodarki leśnej</w:t>
            </w:r>
            <w:r w:rsidRPr="00F96C2E">
              <w:rPr>
                <w:rFonts w:asciiTheme="minorHAnsi" w:hAnsiTheme="minorHAnsi" w:cstheme="minorHAnsi"/>
              </w:rPr>
              <w:t xml:space="preserve"> i posiada certyfikat </w:t>
            </w:r>
            <w:r w:rsidRPr="00F96C2E">
              <w:rPr>
                <w:rFonts w:asciiTheme="minorHAnsi" w:hAnsiTheme="minorHAnsi" w:cstheme="minorHAnsi"/>
                <w:b/>
                <w:bCs/>
              </w:rPr>
              <w:t>PEFC 70% (nr 08.260.713)</w:t>
            </w:r>
            <w:r w:rsidRPr="00F96C2E">
              <w:rPr>
                <w:rFonts w:asciiTheme="minorHAnsi" w:hAnsiTheme="minorHAnsi" w:cstheme="minorHAnsi"/>
              </w:rPr>
              <w:t>.</w:t>
            </w:r>
          </w:p>
          <w:p w14:paraId="3F70DE2B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Specyfikacja materiału</w:t>
            </w:r>
          </w:p>
          <w:p w14:paraId="6807FE0C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Materiał:</w:t>
            </w:r>
            <w:r w:rsidRPr="00F96C2E">
              <w:rPr>
                <w:rFonts w:asciiTheme="minorHAnsi" w:hAnsiTheme="minorHAnsi" w:cstheme="minorHAnsi"/>
              </w:rPr>
              <w:t xml:space="preserve"> drewno modrzewia alpejskiego (</w:t>
            </w:r>
            <w:proofErr w:type="spellStart"/>
            <w:r w:rsidRPr="00F96C2E">
              <w:rPr>
                <w:rFonts w:asciiTheme="minorHAnsi" w:hAnsiTheme="minorHAnsi" w:cstheme="minorHAnsi"/>
                <w:i/>
                <w:iCs/>
              </w:rPr>
              <w:t>Larix</w:t>
            </w:r>
            <w:proofErr w:type="spellEnd"/>
            <w:r w:rsidRPr="00F96C2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F96C2E">
              <w:rPr>
                <w:rFonts w:asciiTheme="minorHAnsi" w:hAnsiTheme="minorHAnsi" w:cstheme="minorHAnsi"/>
                <w:i/>
                <w:iCs/>
              </w:rPr>
              <w:t>decidua</w:t>
            </w:r>
            <w:proofErr w:type="spellEnd"/>
            <w:r w:rsidRPr="00F96C2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F96C2E">
              <w:rPr>
                <w:rFonts w:asciiTheme="minorHAnsi" w:hAnsiTheme="minorHAnsi" w:cstheme="minorHAnsi"/>
                <w:i/>
                <w:iCs/>
              </w:rPr>
              <w:t>montana</w:t>
            </w:r>
            <w:proofErr w:type="spellEnd"/>
            <w:r w:rsidRPr="00F96C2E">
              <w:rPr>
                <w:rFonts w:asciiTheme="minorHAnsi" w:hAnsiTheme="minorHAnsi" w:cstheme="minorHAnsi"/>
              </w:rPr>
              <w:t>)</w:t>
            </w:r>
            <w:r w:rsidRPr="00F96C2E">
              <w:rPr>
                <w:rFonts w:asciiTheme="minorHAnsi" w:hAnsiTheme="minorHAnsi" w:cstheme="minorHAnsi"/>
              </w:rPr>
              <w:br/>
            </w:r>
            <w:r w:rsidRPr="00F96C2E">
              <w:rPr>
                <w:rFonts w:asciiTheme="minorHAnsi" w:hAnsiTheme="minorHAnsi" w:cstheme="minorHAnsi"/>
                <w:b/>
                <w:bCs/>
              </w:rPr>
              <w:t>Pochodzenie:</w:t>
            </w:r>
            <w:r w:rsidRPr="00F96C2E">
              <w:rPr>
                <w:rFonts w:asciiTheme="minorHAnsi" w:hAnsiTheme="minorHAnsi" w:cstheme="minorHAnsi"/>
              </w:rPr>
              <w:t xml:space="preserve"> certyfikowane lasy w austriackich Alpach, powyżej 800 m n.p.m.</w:t>
            </w:r>
            <w:r w:rsidRPr="00F96C2E">
              <w:rPr>
                <w:rFonts w:asciiTheme="minorHAnsi" w:hAnsiTheme="minorHAnsi" w:cstheme="minorHAnsi"/>
              </w:rPr>
              <w:br/>
            </w:r>
            <w:r w:rsidRPr="00F96C2E">
              <w:rPr>
                <w:rFonts w:asciiTheme="minorHAnsi" w:hAnsiTheme="minorHAnsi" w:cstheme="minorHAnsi"/>
                <w:b/>
                <w:bCs/>
              </w:rPr>
              <w:t>Certyfikat:</w:t>
            </w:r>
            <w:r w:rsidRPr="00F96C2E">
              <w:rPr>
                <w:rFonts w:asciiTheme="minorHAnsi" w:hAnsiTheme="minorHAnsi" w:cstheme="minorHAnsi"/>
              </w:rPr>
              <w:t xml:space="preserve"> PEFC 70% (nr 08.260.713)</w:t>
            </w:r>
            <w:r w:rsidRPr="00F96C2E">
              <w:rPr>
                <w:rFonts w:asciiTheme="minorHAnsi" w:hAnsiTheme="minorHAnsi" w:cstheme="minorHAnsi"/>
              </w:rPr>
              <w:br/>
            </w:r>
            <w:r w:rsidRPr="00F96C2E">
              <w:rPr>
                <w:rFonts w:asciiTheme="minorHAnsi" w:hAnsiTheme="minorHAnsi" w:cstheme="minorHAnsi"/>
                <w:b/>
                <w:bCs/>
              </w:rPr>
              <w:t>Impregnacja:</w:t>
            </w:r>
            <w:r w:rsidRPr="00F96C2E">
              <w:rPr>
                <w:rFonts w:asciiTheme="minorHAnsi" w:hAnsiTheme="minorHAnsi" w:cstheme="minorHAnsi"/>
              </w:rPr>
              <w:t xml:space="preserve"> drewno nieimpregnowane, naturalnie odporne na warunki atmosferyczne</w:t>
            </w:r>
            <w:r w:rsidRPr="00F96C2E">
              <w:rPr>
                <w:rFonts w:asciiTheme="minorHAnsi" w:hAnsiTheme="minorHAnsi" w:cstheme="minorHAnsi"/>
              </w:rPr>
              <w:br/>
            </w:r>
            <w:r w:rsidRPr="00F96C2E">
              <w:rPr>
                <w:rFonts w:asciiTheme="minorHAnsi" w:hAnsiTheme="minorHAnsi" w:cstheme="minorHAnsi"/>
                <w:b/>
                <w:bCs/>
              </w:rPr>
              <w:t>Selekcja:</w:t>
            </w:r>
            <w:r w:rsidRPr="00F96C2E">
              <w:rPr>
                <w:rFonts w:asciiTheme="minorHAnsi" w:hAnsiTheme="minorHAnsi" w:cstheme="minorHAnsi"/>
              </w:rPr>
              <w:t xml:space="preserve"> ośmioetapowy proces kontroli jakości eliminujący wady strukturalne</w:t>
            </w:r>
          </w:p>
          <w:p w14:paraId="15A9F7D1" w14:textId="77777777" w:rsidR="00566D95" w:rsidRPr="00F96C2E" w:rsidRDefault="00566D95" w:rsidP="00566D95">
            <w:pPr>
              <w:spacing w:after="9" w:line="250" w:lineRule="auto"/>
              <w:ind w:left="10" w:hanging="1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Charakterystyka drewna</w:t>
            </w:r>
          </w:p>
          <w:p w14:paraId="3494BE28" w14:textId="77777777" w:rsidR="00566D95" w:rsidRPr="00F96C2E" w:rsidRDefault="00566D95" w:rsidP="00566D95">
            <w:pPr>
              <w:numPr>
                <w:ilvl w:val="0"/>
                <w:numId w:val="2"/>
              </w:numPr>
              <w:spacing w:after="9" w:line="250" w:lineRule="auto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wysoka gęstość i twardość,</w:t>
            </w:r>
          </w:p>
          <w:p w14:paraId="494FC4F8" w14:textId="77777777" w:rsidR="00566D95" w:rsidRPr="00F96C2E" w:rsidRDefault="00566D95" w:rsidP="00566D95">
            <w:pPr>
              <w:numPr>
                <w:ilvl w:val="0"/>
                <w:numId w:val="2"/>
              </w:numPr>
              <w:spacing w:after="9" w:line="250" w:lineRule="auto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zwiększona odporność na pękanie i odkształcenia,</w:t>
            </w:r>
          </w:p>
          <w:p w14:paraId="14444007" w14:textId="77777777" w:rsidR="00566D95" w:rsidRPr="00F96C2E" w:rsidRDefault="00566D95" w:rsidP="00566D95">
            <w:pPr>
              <w:numPr>
                <w:ilvl w:val="0"/>
                <w:numId w:val="2"/>
              </w:numPr>
              <w:spacing w:after="9" w:line="250" w:lineRule="auto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duża trwałość w warunkach zewnętrznych,</w:t>
            </w:r>
          </w:p>
          <w:p w14:paraId="19590F88" w14:textId="77777777" w:rsidR="00566D95" w:rsidRPr="00F96C2E" w:rsidRDefault="00566D95" w:rsidP="00566D95">
            <w:pPr>
              <w:numPr>
                <w:ilvl w:val="0"/>
                <w:numId w:val="2"/>
              </w:numPr>
              <w:spacing w:after="9" w:line="250" w:lineRule="auto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drewno pochodzące ze zrównoważonej gospodarki leśnej.</w:t>
            </w:r>
          </w:p>
          <w:p w14:paraId="1D958AFE" w14:textId="77777777" w:rsidR="00006978" w:rsidRPr="00006978" w:rsidRDefault="00006978" w:rsidP="0000697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06978">
              <w:rPr>
                <w:rFonts w:asciiTheme="minorHAnsi" w:hAnsiTheme="minorHAnsi" w:cstheme="minorHAnsi"/>
                <w:b/>
                <w:bCs/>
              </w:rPr>
              <w:t>Bezrdzeniowe</w:t>
            </w:r>
          </w:p>
          <w:p w14:paraId="0D01FCC1" w14:textId="77777777" w:rsidR="00006978" w:rsidRPr="00006978" w:rsidRDefault="00006978" w:rsidP="00006978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006978">
              <w:rPr>
                <w:rFonts w:asciiTheme="minorHAnsi" w:hAnsiTheme="minorHAnsi" w:cstheme="minorHAnsi"/>
              </w:rPr>
              <w:t xml:space="preserve">Nawet po przetworzeniu na deski i belki, zdolność drewna do „pracy” nie ustaje. Podczas suszenia, szczególnie wokół rdzenia, powstają napięcia, które mogą prowadzić do powstawania pęknięć. Ponieważ naprężenia te kumulują się wokół centrum w układzie zamkniętym (pierścieniowym), a nie otwartym, każda zmiana kształtu zazwyczaj oznacza </w:t>
            </w:r>
            <w:r w:rsidRPr="00006978">
              <w:rPr>
                <w:rFonts w:asciiTheme="minorHAnsi" w:hAnsiTheme="minorHAnsi" w:cstheme="minorHAnsi"/>
              </w:rPr>
              <w:lastRenderedPageBreak/>
              <w:t>pękanie. Aby ograniczyć powstawanie takich pęknięć w gotowych elementach drewnianych, na etapie cięcia tarcicy dba się o uzyskanie przekrojów poprzecznych pozbawionych rdzenia.</w:t>
            </w:r>
          </w:p>
          <w:p w14:paraId="14668352" w14:textId="76D338C6" w:rsidR="00006978" w:rsidRPr="00F96C2E" w:rsidRDefault="00006978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B48CD" w:rsidRPr="00F96C2E" w14:paraId="356D431D" w14:textId="77777777" w:rsidTr="004B48CD">
        <w:trPr>
          <w:trHeight w:val="523"/>
        </w:trPr>
        <w:tc>
          <w:tcPr>
            <w:tcW w:w="993" w:type="dxa"/>
          </w:tcPr>
          <w:p w14:paraId="69BBDD45" w14:textId="02106E58" w:rsidR="004B48CD" w:rsidRPr="00F96C2E" w:rsidRDefault="004B48CD" w:rsidP="00C8266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lastRenderedPageBreak/>
              <w:t>9</w:t>
            </w:r>
          </w:p>
        </w:tc>
        <w:tc>
          <w:tcPr>
            <w:tcW w:w="8619" w:type="dxa"/>
            <w:gridSpan w:val="4"/>
          </w:tcPr>
          <w:p w14:paraId="087F2837" w14:textId="77777777" w:rsidR="00317074" w:rsidRPr="00317074" w:rsidRDefault="00317074" w:rsidP="0031707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17074">
              <w:rPr>
                <w:rFonts w:asciiTheme="minorHAnsi" w:hAnsiTheme="minorHAnsi" w:cstheme="minorHAnsi"/>
                <w:b/>
                <w:bCs/>
              </w:rPr>
              <w:t>Sklejka</w:t>
            </w:r>
          </w:p>
          <w:p w14:paraId="11367543" w14:textId="77777777" w:rsidR="00317074" w:rsidRPr="00317074" w:rsidRDefault="00317074" w:rsidP="0031707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17074">
              <w:rPr>
                <w:rFonts w:asciiTheme="minorHAnsi" w:hAnsiTheme="minorHAnsi" w:cstheme="minorHAnsi"/>
              </w:rPr>
              <w:t xml:space="preserve">Sklejka wykonana z </w:t>
            </w:r>
            <w:r w:rsidRPr="00317074">
              <w:rPr>
                <w:rFonts w:asciiTheme="minorHAnsi" w:hAnsiTheme="minorHAnsi" w:cstheme="minorHAnsi"/>
                <w:b/>
                <w:bCs/>
              </w:rPr>
              <w:t>modrzewia górskiego</w:t>
            </w:r>
            <w:r w:rsidRPr="00317074">
              <w:rPr>
                <w:rFonts w:asciiTheme="minorHAnsi" w:hAnsiTheme="minorHAnsi" w:cstheme="minorHAnsi"/>
              </w:rPr>
              <w:t xml:space="preserve">, trójwarstwowa (3 cm) lub pięciowarstwowa (4 cm). Cechuje się wysoką stabilnością wymiarową, jest wodoodporna, klejona zgodnie z normą </w:t>
            </w:r>
            <w:r w:rsidRPr="00317074">
              <w:rPr>
                <w:rFonts w:asciiTheme="minorHAnsi" w:hAnsiTheme="minorHAnsi" w:cstheme="minorHAnsi"/>
                <w:b/>
                <w:bCs/>
              </w:rPr>
              <w:t>DIN EN 13353:2011</w:t>
            </w:r>
            <w:r w:rsidRPr="00317074">
              <w:rPr>
                <w:rFonts w:asciiTheme="minorHAnsi" w:hAnsiTheme="minorHAnsi" w:cstheme="minorHAnsi"/>
              </w:rPr>
              <w:t>.</w:t>
            </w:r>
          </w:p>
          <w:p w14:paraId="4C9CC638" w14:textId="41DA2B4C" w:rsidR="004B48CD" w:rsidRPr="00F96C2E" w:rsidRDefault="004B48CD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B48CD" w:rsidRPr="00F96C2E" w14:paraId="6EB071F3" w14:textId="77777777" w:rsidTr="004B48CD">
        <w:trPr>
          <w:trHeight w:val="523"/>
        </w:trPr>
        <w:tc>
          <w:tcPr>
            <w:tcW w:w="993" w:type="dxa"/>
          </w:tcPr>
          <w:p w14:paraId="5397653B" w14:textId="1B3194AA" w:rsidR="004B48CD" w:rsidRPr="00F96C2E" w:rsidRDefault="004B48CD" w:rsidP="00C8266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33</w:t>
            </w:r>
          </w:p>
        </w:tc>
        <w:tc>
          <w:tcPr>
            <w:tcW w:w="8619" w:type="dxa"/>
            <w:gridSpan w:val="4"/>
          </w:tcPr>
          <w:p w14:paraId="6A350141" w14:textId="77777777" w:rsidR="004B48CD" w:rsidRPr="00F96C2E" w:rsidRDefault="00EE46AA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W elementach ruchomych stosujemy samosmarujące mosiężne tuleje, które można w razie potrzeby bardzo łatwo wymienić.</w:t>
            </w:r>
          </w:p>
          <w:p w14:paraId="72136FAF" w14:textId="52D282AE" w:rsidR="00EE46AA" w:rsidRPr="00F96C2E" w:rsidRDefault="00EE46AA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B48CD" w:rsidRPr="00F96C2E" w14:paraId="70974018" w14:textId="77777777" w:rsidTr="004B48CD">
        <w:trPr>
          <w:trHeight w:val="523"/>
        </w:trPr>
        <w:tc>
          <w:tcPr>
            <w:tcW w:w="993" w:type="dxa"/>
          </w:tcPr>
          <w:p w14:paraId="49DEDDFD" w14:textId="02D07C9A" w:rsidR="004B48CD" w:rsidRPr="00F96C2E" w:rsidRDefault="004B48CD" w:rsidP="00C8266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6C2E">
              <w:rPr>
                <w:rFonts w:asciiTheme="minorHAnsi" w:hAnsiTheme="minorHAnsi" w:cstheme="minorHAnsi"/>
                <w:b/>
                <w:bCs/>
              </w:rPr>
              <w:t>41</w:t>
            </w:r>
          </w:p>
        </w:tc>
        <w:tc>
          <w:tcPr>
            <w:tcW w:w="8619" w:type="dxa"/>
            <w:gridSpan w:val="4"/>
          </w:tcPr>
          <w:p w14:paraId="4F5A4F3E" w14:textId="77777777" w:rsidR="00EE46AA" w:rsidRPr="00F96C2E" w:rsidRDefault="00EE46AA" w:rsidP="00EE46AA">
            <w:pPr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Pochwyt wykonany ze szkiełkowanej stali kwasoodpornej.</w:t>
            </w:r>
          </w:p>
          <w:p w14:paraId="569EEF43" w14:textId="77777777" w:rsidR="00EE46AA" w:rsidRPr="00F96C2E" w:rsidRDefault="00EE46AA" w:rsidP="00EE46AA">
            <w:pPr>
              <w:jc w:val="center"/>
              <w:rPr>
                <w:rFonts w:asciiTheme="minorHAnsi" w:hAnsiTheme="minorHAnsi" w:cstheme="minorHAnsi"/>
              </w:rPr>
            </w:pPr>
          </w:p>
          <w:p w14:paraId="05F70569" w14:textId="2A4DD334" w:rsidR="004B48CD" w:rsidRPr="00F96C2E" w:rsidRDefault="00EE46AA" w:rsidP="00EE46A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Element kotwiący wraz z mechanizmem wykonany ze stali cynkowanej ogniowo.</w:t>
            </w:r>
          </w:p>
        </w:tc>
      </w:tr>
      <w:tr w:rsidR="00CF00E7" w:rsidRPr="00F96C2E" w14:paraId="1BB6A280" w14:textId="77777777" w:rsidTr="006A1B05">
        <w:trPr>
          <w:trHeight w:val="523"/>
        </w:trPr>
        <w:tc>
          <w:tcPr>
            <w:tcW w:w="9612" w:type="dxa"/>
            <w:gridSpan w:val="5"/>
          </w:tcPr>
          <w:p w14:paraId="42F06745" w14:textId="36F3852D" w:rsidR="00CF00E7" w:rsidRPr="00F96C2E" w:rsidRDefault="00CF00E7" w:rsidP="00EE46AA">
            <w:pPr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drawing>
                <wp:inline distT="0" distB="0" distL="0" distR="0" wp14:anchorId="3748CDC4" wp14:editId="7F0AA2E7">
                  <wp:extent cx="5278755" cy="3481705"/>
                  <wp:effectExtent l="0" t="0" r="0" b="4445"/>
                  <wp:docPr id="13723565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5656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755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48" w:rsidRPr="00F96C2E" w14:paraId="5FB5F882" w14:textId="77777777" w:rsidTr="002D38BF">
        <w:trPr>
          <w:trHeight w:val="523"/>
        </w:trPr>
        <w:tc>
          <w:tcPr>
            <w:tcW w:w="9612" w:type="dxa"/>
            <w:gridSpan w:val="5"/>
          </w:tcPr>
          <w:p w14:paraId="72C08B89" w14:textId="21357BD8" w:rsidR="001F3648" w:rsidRPr="00F96C2E" w:rsidRDefault="00564B6E" w:rsidP="00C8266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1BDCE091" wp14:editId="2212025A">
                  <wp:extent cx="3051474" cy="3819022"/>
                  <wp:effectExtent l="0" t="0" r="0" b="0"/>
                  <wp:docPr id="8363921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9214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737" cy="383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E7" w:rsidRPr="00F96C2E" w14:paraId="1ECD16CD" w14:textId="77777777" w:rsidTr="009C44ED">
        <w:trPr>
          <w:trHeight w:val="75"/>
        </w:trPr>
        <w:tc>
          <w:tcPr>
            <w:tcW w:w="4806" w:type="dxa"/>
            <w:gridSpan w:val="2"/>
          </w:tcPr>
          <w:p w14:paraId="30CE5E3C" w14:textId="30A80475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</w:rPr>
              <w:t>Wysokość całkowita</w:t>
            </w:r>
          </w:p>
        </w:tc>
        <w:tc>
          <w:tcPr>
            <w:tcW w:w="4806" w:type="dxa"/>
            <w:gridSpan w:val="3"/>
          </w:tcPr>
          <w:p w14:paraId="41741EC4" w14:textId="38BFDAD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70 cm</w:t>
            </w:r>
          </w:p>
        </w:tc>
      </w:tr>
      <w:tr w:rsidR="00CF00E7" w:rsidRPr="00F96C2E" w14:paraId="555504DB" w14:textId="77777777" w:rsidTr="009C44ED">
        <w:trPr>
          <w:trHeight w:val="75"/>
        </w:trPr>
        <w:tc>
          <w:tcPr>
            <w:tcW w:w="4806" w:type="dxa"/>
            <w:gridSpan w:val="2"/>
          </w:tcPr>
          <w:p w14:paraId="06F1AB74" w14:textId="333B37E2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</w:rPr>
              <w:t>Wysokość siedziska</w:t>
            </w:r>
          </w:p>
        </w:tc>
        <w:tc>
          <w:tcPr>
            <w:tcW w:w="4806" w:type="dxa"/>
            <w:gridSpan w:val="3"/>
          </w:tcPr>
          <w:p w14:paraId="0451E89A" w14:textId="01DBA169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60 cm</w:t>
            </w:r>
          </w:p>
        </w:tc>
      </w:tr>
      <w:tr w:rsidR="00CF00E7" w:rsidRPr="00F96C2E" w14:paraId="02CC1217" w14:textId="77777777" w:rsidTr="009C44ED">
        <w:trPr>
          <w:trHeight w:val="75"/>
        </w:trPr>
        <w:tc>
          <w:tcPr>
            <w:tcW w:w="4806" w:type="dxa"/>
            <w:gridSpan w:val="2"/>
          </w:tcPr>
          <w:p w14:paraId="3E8E1C5E" w14:textId="61CBF77C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</w:rPr>
              <w:t>Długość</w:t>
            </w:r>
          </w:p>
        </w:tc>
        <w:tc>
          <w:tcPr>
            <w:tcW w:w="4806" w:type="dxa"/>
            <w:gridSpan w:val="3"/>
          </w:tcPr>
          <w:p w14:paraId="39A82624" w14:textId="68E22EAE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75 cm</w:t>
            </w:r>
          </w:p>
        </w:tc>
      </w:tr>
      <w:tr w:rsidR="00CF00E7" w:rsidRPr="00F96C2E" w14:paraId="20E3BAD9" w14:textId="77777777" w:rsidTr="009C44ED">
        <w:trPr>
          <w:trHeight w:val="75"/>
        </w:trPr>
        <w:tc>
          <w:tcPr>
            <w:tcW w:w="4806" w:type="dxa"/>
            <w:gridSpan w:val="2"/>
          </w:tcPr>
          <w:p w14:paraId="1EA80458" w14:textId="3D3CAC60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</w:rPr>
              <w:t>Szerokość</w:t>
            </w:r>
          </w:p>
        </w:tc>
        <w:tc>
          <w:tcPr>
            <w:tcW w:w="4806" w:type="dxa"/>
            <w:gridSpan w:val="3"/>
          </w:tcPr>
          <w:p w14:paraId="69DEBC1E" w14:textId="5BADBFC2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55 cm</w:t>
            </w:r>
          </w:p>
        </w:tc>
      </w:tr>
      <w:tr w:rsidR="00CF00E7" w:rsidRPr="00F96C2E" w14:paraId="69C9EC4F" w14:textId="77777777" w:rsidTr="009C44ED">
        <w:trPr>
          <w:trHeight w:val="75"/>
        </w:trPr>
        <w:tc>
          <w:tcPr>
            <w:tcW w:w="4806" w:type="dxa"/>
            <w:gridSpan w:val="2"/>
          </w:tcPr>
          <w:p w14:paraId="053D36BE" w14:textId="33A249FF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  <w:b/>
              </w:rPr>
              <w:t>Waga</w:t>
            </w:r>
          </w:p>
        </w:tc>
        <w:tc>
          <w:tcPr>
            <w:tcW w:w="4806" w:type="dxa"/>
            <w:gridSpan w:val="3"/>
          </w:tcPr>
          <w:p w14:paraId="5B83C92F" w14:textId="73FD914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140 kg</w:t>
            </w:r>
          </w:p>
        </w:tc>
      </w:tr>
      <w:tr w:rsidR="00CF00E7" w:rsidRPr="00F96C2E" w14:paraId="6D2B4A4D" w14:textId="77777777" w:rsidTr="002D38BF">
        <w:trPr>
          <w:trHeight w:val="523"/>
        </w:trPr>
        <w:tc>
          <w:tcPr>
            <w:tcW w:w="9612" w:type="dxa"/>
            <w:gridSpan w:val="5"/>
          </w:tcPr>
          <w:p w14:paraId="47784CE8" w14:textId="2BB12DAB" w:rsidR="00CF00E7" w:rsidRPr="00F96C2E" w:rsidRDefault="00CF00E7" w:rsidP="00CF00E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  <w:b/>
              </w:rPr>
              <w:t>Rzeczywiste wymiary urządzenia mogą się nieznacznie różnić od podanych w niniejszej karcie</w:t>
            </w:r>
            <w:r w:rsidR="00F96C2E" w:rsidRPr="00F96C2E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CF00E7" w:rsidRPr="00F96C2E" w14:paraId="1A84B8F5" w14:textId="77777777" w:rsidTr="002D38BF">
        <w:trPr>
          <w:trHeight w:val="523"/>
        </w:trPr>
        <w:tc>
          <w:tcPr>
            <w:tcW w:w="4957" w:type="dxa"/>
            <w:gridSpan w:val="3"/>
          </w:tcPr>
          <w:p w14:paraId="30CE6D00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  <w:b/>
              </w:rPr>
              <w:t>Komponenty dostarczane w zestawie</w:t>
            </w:r>
          </w:p>
          <w:p w14:paraId="7A386ABE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616401BE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 xml:space="preserve">1 kompletne, wybrane urządzenie wraz z prefabrykowanym elementem betonowym. </w:t>
            </w:r>
          </w:p>
        </w:tc>
        <w:tc>
          <w:tcPr>
            <w:tcW w:w="567" w:type="dxa"/>
          </w:tcPr>
          <w:p w14:paraId="54A3C6A4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88" w:type="dxa"/>
          </w:tcPr>
          <w:p w14:paraId="2A085BA5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  <w:b/>
              </w:rPr>
              <w:t xml:space="preserve">Instalacja </w:t>
            </w:r>
          </w:p>
          <w:p w14:paraId="1DB08928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188A908F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F96C2E">
              <w:rPr>
                <w:rFonts w:asciiTheme="minorHAnsi" w:hAnsiTheme="minorHAnsi" w:cstheme="minorHAnsi"/>
              </w:rPr>
              <w:t>Maksymalna wysokość upadku ≤ 0.60 m.</w:t>
            </w:r>
          </w:p>
          <w:p w14:paraId="16D88D4D" w14:textId="77777777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44C02628" w14:textId="7822C47F" w:rsidR="00CF00E7" w:rsidRPr="00F96C2E" w:rsidRDefault="00CF00E7" w:rsidP="00CF00E7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96C2E" w:rsidRPr="00F96C2E" w14:paraId="6DAE67B9" w14:textId="77777777" w:rsidTr="00163959">
        <w:trPr>
          <w:trHeight w:val="523"/>
        </w:trPr>
        <w:tc>
          <w:tcPr>
            <w:tcW w:w="9612" w:type="dxa"/>
            <w:gridSpan w:val="5"/>
          </w:tcPr>
          <w:p w14:paraId="4B6EDF3C" w14:textId="77777777" w:rsidR="00F96C2E" w:rsidRDefault="00F96C2E" w:rsidP="00F96C2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38B7CEF1" w14:textId="586C3D0C" w:rsidR="00F96C2E" w:rsidRPr="00F96C2E" w:rsidRDefault="00F96C2E" w:rsidP="00F96C2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  <w:b/>
              </w:rPr>
              <w:t>Fundament</w:t>
            </w:r>
          </w:p>
          <w:p w14:paraId="71D75A41" w14:textId="6D746F63" w:rsidR="00F96C2E" w:rsidRPr="00F96C2E" w:rsidRDefault="00F96C2E" w:rsidP="00F96C2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96C2E">
              <w:rPr>
                <w:rFonts w:asciiTheme="minorHAnsi" w:hAnsiTheme="minorHAnsi" w:cstheme="minorHAnsi"/>
              </w:rPr>
              <w:t>Zaleca się wykonanie wykopu o wymiarach 45x95x20 cm pod dostarczany prefabrykowany fundament. Po instalacji element betonowy powinien być dokładnie</w:t>
            </w:r>
            <w:r w:rsidRPr="00F96C2E">
              <w:rPr>
                <w:rFonts w:asciiTheme="minorHAnsi" w:hAnsiTheme="minorHAnsi" w:cstheme="minorHAnsi"/>
              </w:rPr>
              <w:t xml:space="preserve"> </w:t>
            </w:r>
            <w:r w:rsidRPr="00F96C2E">
              <w:rPr>
                <w:rFonts w:asciiTheme="minorHAnsi" w:hAnsiTheme="minorHAnsi" w:cstheme="minorHAnsi"/>
              </w:rPr>
              <w:t>pokryty minimum 20 centymetrową warstwą nawierzchni amortyzującej.</w:t>
            </w:r>
          </w:p>
        </w:tc>
      </w:tr>
    </w:tbl>
    <w:p w14:paraId="1940F9A5" w14:textId="7776CD85" w:rsidR="004B3526" w:rsidRPr="00F96C2E" w:rsidRDefault="004B3526">
      <w:pPr>
        <w:spacing w:after="0"/>
        <w:rPr>
          <w:rFonts w:asciiTheme="minorHAnsi" w:hAnsiTheme="minorHAnsi" w:cstheme="minorHAnsi"/>
        </w:rPr>
      </w:pPr>
    </w:p>
    <w:sectPr w:rsidR="004B3526" w:rsidRPr="00F96C2E">
      <w:footerReference w:type="default" r:id="rId13"/>
      <w:pgSz w:w="11906" w:h="16838"/>
      <w:pgMar w:top="1457" w:right="2177" w:bottom="1611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1A825" w14:textId="77777777" w:rsidR="00D36B4D" w:rsidRDefault="00D36B4D" w:rsidP="003F1D54">
      <w:pPr>
        <w:spacing w:after="0" w:line="240" w:lineRule="auto"/>
      </w:pPr>
      <w:r>
        <w:separator/>
      </w:r>
    </w:p>
  </w:endnote>
  <w:endnote w:type="continuationSeparator" w:id="0">
    <w:p w14:paraId="59A970E4" w14:textId="77777777" w:rsidR="00D36B4D" w:rsidRDefault="00D36B4D" w:rsidP="003F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FrutigerLT-Roman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605F" w14:textId="77777777" w:rsidR="003F1D54" w:rsidRDefault="003F1D54" w:rsidP="003F1D54">
    <w:pPr>
      <w:pStyle w:val="Stopka"/>
      <w:tabs>
        <w:tab w:val="left" w:pos="1068"/>
        <w:tab w:val="right" w:pos="8313"/>
      </w:tabs>
    </w:pPr>
    <w:r>
      <w:tab/>
    </w:r>
  </w:p>
  <w:tbl>
    <w:tblPr>
      <w:tblStyle w:val="Tabela-Siatka"/>
      <w:tblW w:w="9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1"/>
      <w:gridCol w:w="3794"/>
    </w:tblGrid>
    <w:tr w:rsidR="003F1D54" w14:paraId="4415C9F1" w14:textId="77777777" w:rsidTr="00077F8C">
      <w:trPr>
        <w:trHeight w:val="1595"/>
      </w:trPr>
      <w:tc>
        <w:tcPr>
          <w:tcW w:w="6091" w:type="dxa"/>
        </w:tcPr>
        <w:p w14:paraId="3089D8FB" w14:textId="77777777" w:rsidR="00077F8C" w:rsidRPr="00077F8C" w:rsidRDefault="00077F8C" w:rsidP="00077F8C">
          <w:pPr>
            <w:rPr>
              <w:b/>
            </w:rPr>
          </w:pPr>
        </w:p>
        <w:p w14:paraId="31064693" w14:textId="77777777" w:rsidR="00E45103" w:rsidRPr="001D2743" w:rsidRDefault="00E45103" w:rsidP="00E45103">
          <w:pPr>
            <w:pStyle w:val="Stopka"/>
            <w:jc w:val="center"/>
            <w:rPr>
              <w:rFonts w:ascii="Arial" w:eastAsiaTheme="minorEastAsia" w:hAnsi="Arial" w:cs="Arial"/>
              <w:b/>
              <w:bCs/>
              <w:noProof/>
              <w:sz w:val="24"/>
              <w:szCs w:val="24"/>
            </w:rPr>
          </w:pPr>
          <w:r w:rsidRPr="001D2743">
            <w:rPr>
              <w:rFonts w:eastAsiaTheme="minorEastAsia" w:cs="FrutigerLT-Roman"/>
              <w:b/>
              <w:bCs/>
              <w:sz w:val="24"/>
            </w:rPr>
            <w:t>Projekt Richter Spielgeräte GmbH. Urządzenia produkowane seryjnie, atestowane pod kątem zgodności z normą PN-EN 1176, produkowane na podstawie certyfikowanego oryginału.</w:t>
          </w:r>
        </w:p>
        <w:p w14:paraId="0FE4576C" w14:textId="58CE4187" w:rsidR="00B1238A" w:rsidRPr="00EF7B79" w:rsidRDefault="00E45103" w:rsidP="00E45103">
          <w:pPr>
            <w:spacing w:after="0"/>
            <w:jc w:val="center"/>
          </w:pPr>
          <w:r w:rsidRPr="00AE15D6">
            <w:rPr>
              <w:rFonts w:ascii="Arial" w:eastAsiaTheme="minorEastAsia" w:hAnsi="Arial" w:cs="Arial"/>
              <w:noProof/>
              <w:sz w:val="24"/>
              <w:szCs w:val="24"/>
            </w:rPr>
            <w:drawing>
              <wp:inline distT="0" distB="0" distL="0" distR="0" wp14:anchorId="7BB4C6DC" wp14:editId="613DD88F">
                <wp:extent cx="790575" cy="790575"/>
                <wp:effectExtent l="0" t="0" r="9525" b="9525"/>
                <wp:docPr id="212740910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0ADB89" w14:textId="77777777" w:rsidR="003F1D54" w:rsidRPr="00077F8C" w:rsidRDefault="003F1D54" w:rsidP="00077F8C">
          <w:pPr>
            <w:tabs>
              <w:tab w:val="left" w:pos="1416"/>
            </w:tabs>
          </w:pPr>
        </w:p>
      </w:tc>
      <w:tc>
        <w:tcPr>
          <w:tcW w:w="3794" w:type="dxa"/>
        </w:tcPr>
        <w:p w14:paraId="4098E1A8" w14:textId="458BE4B4" w:rsidR="003F1D54" w:rsidRDefault="00077F8C" w:rsidP="00B1238A">
          <w:pPr>
            <w:pStyle w:val="Stopka"/>
            <w:tabs>
              <w:tab w:val="left" w:pos="1068"/>
              <w:tab w:val="right" w:pos="8313"/>
            </w:tabs>
            <w:jc w:val="right"/>
          </w:pPr>
          <w:r>
            <w:rPr>
              <w:b/>
            </w:rPr>
            <w:t xml:space="preserve">      </w:t>
          </w:r>
          <w:r w:rsidR="00B1238A" w:rsidRPr="00B1238A">
            <w:rPr>
              <w:b/>
            </w:rPr>
            <w:drawing>
              <wp:inline distT="0" distB="0" distL="0" distR="0" wp14:anchorId="22D1B41F" wp14:editId="61F7BDDC">
                <wp:extent cx="981212" cy="933580"/>
                <wp:effectExtent l="0" t="0" r="9525" b="0"/>
                <wp:docPr id="125372604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372604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212" cy="933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2F0E936" w14:textId="77777777" w:rsidR="003F1D54" w:rsidRDefault="003F1D54" w:rsidP="003F1D54">
    <w:pPr>
      <w:pStyle w:val="Stopka"/>
      <w:tabs>
        <w:tab w:val="left" w:pos="1068"/>
        <w:tab w:val="right" w:pos="8313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57E90" w14:textId="77777777" w:rsidR="00D36B4D" w:rsidRDefault="00D36B4D" w:rsidP="003F1D54">
      <w:pPr>
        <w:spacing w:after="0" w:line="240" w:lineRule="auto"/>
      </w:pPr>
      <w:r>
        <w:separator/>
      </w:r>
    </w:p>
  </w:footnote>
  <w:footnote w:type="continuationSeparator" w:id="0">
    <w:p w14:paraId="02F89831" w14:textId="77777777" w:rsidR="00D36B4D" w:rsidRDefault="00D36B4D" w:rsidP="003F1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C607F"/>
    <w:multiLevelType w:val="multilevel"/>
    <w:tmpl w:val="6B58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D6D8D"/>
    <w:multiLevelType w:val="multilevel"/>
    <w:tmpl w:val="0B76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4676868">
    <w:abstractNumId w:val="0"/>
  </w:num>
  <w:num w:numId="2" w16cid:durableId="1940261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526"/>
    <w:rsid w:val="00006978"/>
    <w:rsid w:val="00077F8C"/>
    <w:rsid w:val="001F3648"/>
    <w:rsid w:val="00240517"/>
    <w:rsid w:val="00243E00"/>
    <w:rsid w:val="002D38BF"/>
    <w:rsid w:val="00317074"/>
    <w:rsid w:val="003F1D54"/>
    <w:rsid w:val="004B3526"/>
    <w:rsid w:val="004B48CD"/>
    <w:rsid w:val="005215D6"/>
    <w:rsid w:val="00564B6E"/>
    <w:rsid w:val="00566D95"/>
    <w:rsid w:val="0066466E"/>
    <w:rsid w:val="007E766D"/>
    <w:rsid w:val="00861DE7"/>
    <w:rsid w:val="00B1238A"/>
    <w:rsid w:val="00B23B27"/>
    <w:rsid w:val="00BA14E8"/>
    <w:rsid w:val="00C82669"/>
    <w:rsid w:val="00CC6568"/>
    <w:rsid w:val="00CF00E7"/>
    <w:rsid w:val="00D2744B"/>
    <w:rsid w:val="00D36B4D"/>
    <w:rsid w:val="00E45103"/>
    <w:rsid w:val="00E90FBE"/>
    <w:rsid w:val="00EE46AA"/>
    <w:rsid w:val="00EF7B79"/>
    <w:rsid w:val="00F839DA"/>
    <w:rsid w:val="00F91604"/>
    <w:rsid w:val="00F96C2E"/>
    <w:rsid w:val="00FC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AAAA2"/>
  <w15:docId w15:val="{C96BA7DE-EF1A-4494-831E-52B664E9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6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3F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F1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1D54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3F1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1D5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Malikiewicz</dc:creator>
  <cp:keywords/>
  <cp:lastModifiedBy>Michał Goławski</cp:lastModifiedBy>
  <cp:revision>2</cp:revision>
  <dcterms:created xsi:type="dcterms:W3CDTF">2026-03-13T11:48:00Z</dcterms:created>
  <dcterms:modified xsi:type="dcterms:W3CDTF">2026-03-13T11:48:00Z</dcterms:modified>
</cp:coreProperties>
</file>